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tabs>
          <w:tab w:val="left" w:pos="6804" w:leader="none"/>
          <w:tab w:val="left" w:pos="774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6804" w:leader="none"/>
          <w:tab w:val="left" w:pos="774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760" w:hanging="9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</w:t>
      </w:r>
      <w:r>
        <w:rPr>
          <w:rFonts w:ascii="FreeSerif" w:hAnsi="FreeSerif" w:cs="FreeSerif"/>
          <w:sz w:val="28"/>
          <w:szCs w:val="28"/>
        </w:rPr>
      </w:r>
    </w:p>
    <w:p>
      <w:pPr>
        <w:ind w:left="5760" w:hanging="9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760" w:hanging="9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УТВЕРЖД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Н</w:t>
      </w:r>
      <w:r>
        <w:rPr>
          <w:rFonts w:ascii="FreeSerif" w:hAnsi="FreeSerif" w:eastAsia="FreeSerif" w:cs="FreeSerif"/>
          <w:sz w:val="28"/>
          <w:szCs w:val="28"/>
        </w:rPr>
        <w:t xml:space="preserve">Ы</w:t>
      </w:r>
      <w:r>
        <w:rPr>
          <w:rFonts w:ascii="FreeSerif" w:hAnsi="FreeSerif" w:cs="FreeSerif"/>
          <w:sz w:val="28"/>
          <w:szCs w:val="28"/>
        </w:rPr>
      </w:r>
    </w:p>
    <w:p>
      <w:pPr>
        <w:ind w:left="5760" w:hanging="9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решением Совета</w:t>
      </w:r>
      <w:r>
        <w:rPr>
          <w:rFonts w:ascii="FreeSerif" w:hAnsi="FreeSerif" w:cs="FreeSerif"/>
          <w:sz w:val="28"/>
          <w:szCs w:val="28"/>
        </w:rPr>
      </w:r>
    </w:p>
    <w:p>
      <w:pPr>
        <w:ind w:left="5760" w:hanging="9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</w:t>
      </w:r>
      <w:r>
        <w:rPr>
          <w:rFonts w:ascii="FreeSerif" w:hAnsi="FreeSerif" w:cs="FreeSerif"/>
          <w:sz w:val="28"/>
          <w:szCs w:val="28"/>
        </w:rPr>
      </w:r>
    </w:p>
    <w:p>
      <w:pPr>
        <w:ind w:left="5760" w:hanging="9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муниципальный</w:t>
      </w:r>
      <w:r>
        <w:rPr>
          <w:rFonts w:ascii="FreeSerif" w:hAnsi="FreeSerif" w:cs="FreeSerif"/>
          <w:sz w:val="28"/>
          <w:szCs w:val="28"/>
        </w:rPr>
      </w:r>
    </w:p>
    <w:p>
      <w:pPr>
        <w:ind w:left="5760" w:hanging="9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округ Краснодарского края</w:t>
      </w:r>
      <w:r>
        <w:rPr>
          <w:rFonts w:ascii="FreeSerif" w:hAnsi="FreeSerif" w:cs="FreeSerif"/>
          <w:sz w:val="28"/>
          <w:szCs w:val="28"/>
        </w:rPr>
      </w:r>
    </w:p>
    <w:p>
      <w:pPr>
        <w:ind w:left="5760" w:hanging="9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</w:t>
      </w:r>
      <w:r>
        <w:rPr>
          <w:rFonts w:ascii="FreeSerif" w:hAnsi="FreeSerif" w:eastAsia="FreeSerif" w:cs="FreeSerif"/>
          <w:sz w:val="28"/>
          <w:szCs w:val="28"/>
        </w:rPr>
        <w:t xml:space="preserve">25.12.2025 г. №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142</w:t>
      </w:r>
      <w:r>
        <w:rPr>
          <w:rFonts w:ascii="FreeSerif" w:hAnsi="FreeSerif" w:cs="FreeSerif"/>
          <w:sz w:val="28"/>
          <w:szCs w:val="28"/>
        </w:rPr>
      </w:r>
    </w:p>
    <w:p>
      <w:pPr>
        <w:ind w:left="5040" w:hanging="15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hanging="15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hanging="15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К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лючевы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показател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эффективности деятельности по 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jc w:val="center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развитию благоприятных условий осуществления инвестиционной 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jc w:val="center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деятельности главы Ленинградск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ого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муниципальн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ого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округ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а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jc w:val="center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инвестиционного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уполномоченного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jc w:val="center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на 202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6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год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right="68" w:firstLine="709"/>
        <w:jc w:val="center"/>
        <w:rPr>
          <w:rFonts w:ascii="FreeSerif" w:hAnsi="FreeSerif" w:cs="FreeSerif"/>
          <w:b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color w:val="000000"/>
          <w:sz w:val="28"/>
          <w:szCs w:val="28"/>
        </w:rPr>
      </w:r>
      <w:r>
        <w:rPr>
          <w:rFonts w:ascii="FreeSerif" w:hAnsi="FreeSerif" w:cs="FreeSerif"/>
          <w:b/>
          <w:color w:val="000000"/>
          <w:sz w:val="28"/>
          <w:szCs w:val="28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230"/>
        <w:gridCol w:w="1591"/>
      </w:tblGrid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ind w:right="68"/>
              <w:jc w:val="both"/>
              <w:rPr>
                <w:rFonts w:ascii="FreeSerif" w:hAnsi="FreeSerif" w:cs="FreeSerif"/>
                <w:color w:val="000000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/>
                <w:sz w:val="28"/>
                <w:szCs w:val="28"/>
              </w:rPr>
              <w:t xml:space="preserve">№ п/п</w:t>
            </w:r>
            <w:r>
              <w:rPr>
                <w:rFonts w:ascii="FreeSerif" w:hAnsi="FreeSerif" w:cs="FreeSerif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W w:w="7230" w:type="dxa"/>
            <w:textDirection w:val="lrTb"/>
            <w:noWrap w:val="false"/>
          </w:tcPr>
          <w:p>
            <w:pPr>
              <w:ind w:right="68"/>
              <w:jc w:val="center"/>
              <w:rPr>
                <w:rFonts w:ascii="FreeSerif" w:hAnsi="FreeSerif" w:cs="FreeSerif"/>
                <w:color w:val="000000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/>
                <w:sz w:val="28"/>
                <w:szCs w:val="28"/>
              </w:rPr>
              <w:t xml:space="preserve">Наименование показателя</w:t>
            </w:r>
            <w:r>
              <w:rPr>
                <w:rFonts w:ascii="FreeSerif" w:hAnsi="FreeSerif" w:cs="FreeSerif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W w:w="1591" w:type="dxa"/>
            <w:textDirection w:val="lrTb"/>
            <w:noWrap w:val="false"/>
          </w:tcPr>
          <w:p>
            <w:pPr>
              <w:ind w:right="68"/>
              <w:jc w:val="center"/>
              <w:rPr>
                <w:rFonts w:ascii="FreeSerif" w:hAnsi="FreeSerif" w:cs="FreeSerif"/>
                <w:color w:val="000000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/>
                <w:sz w:val="28"/>
                <w:szCs w:val="28"/>
              </w:rPr>
              <w:t xml:space="preserve">Значение показателя</w:t>
            </w:r>
            <w:r>
              <w:rPr>
                <w:rFonts w:ascii="FreeSerif" w:hAnsi="FreeSerif" w:cs="FreeSerif"/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ind w:right="68"/>
              <w:jc w:val="both"/>
              <w:rPr>
                <w:rFonts w:ascii="FreeSerif" w:hAnsi="FreeSerif" w:cs="FreeSerif"/>
                <w:color w:val="000000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/>
                <w:sz w:val="28"/>
                <w:szCs w:val="28"/>
              </w:rPr>
              <w:t xml:space="preserve">1</w:t>
            </w:r>
            <w:r>
              <w:rPr>
                <w:rFonts w:ascii="FreeSerif" w:hAnsi="FreeSerif" w:cs="FreeSerif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W w:w="7230" w:type="dxa"/>
            <w:textDirection w:val="lrTb"/>
            <w:noWrap w:val="false"/>
          </w:tcPr>
          <w:p>
            <w:pPr>
              <w:ind w:right="68"/>
              <w:jc w:val="both"/>
              <w:rPr>
                <w:rFonts w:ascii="FreeSerif" w:hAnsi="FreeSerif" w:cs="FreeSerif"/>
                <w:color w:val="000000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Объем инвестиций в основной капитал за счет всех источников финансирования по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крупным и средним предприятиям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                                                                 </w:t>
            </w:r>
            <w:bookmarkStart w:id="0" w:name="_GoBack"/>
            <w:r>
              <w:rPr>
                <w:rFonts w:ascii="FreeSerif" w:hAnsi="FreeSerif" w:eastAsia="FreeSerif" w:cs="FreeSerif"/>
              </w:rPr>
            </w:r>
            <w:bookmarkEnd w:id="0"/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 (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млн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.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рублей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)</w:t>
            </w:r>
            <w:r>
              <w:rPr>
                <w:rFonts w:ascii="FreeSerif" w:hAnsi="FreeSerif" w:cs="FreeSerif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W w:w="1591" w:type="dxa"/>
            <w:vAlign w:val="center"/>
            <w:textDirection w:val="lrTb"/>
            <w:noWrap w:val="false"/>
          </w:tcPr>
          <w:p>
            <w:pPr>
              <w:ind w:right="68"/>
              <w:jc w:val="center"/>
              <w:rPr>
                <w:rFonts w:ascii="FreeSerif" w:hAnsi="FreeSerif" w:cs="FreeSerif"/>
                <w:color w:val="000000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/>
                <w:sz w:val="28"/>
                <w:szCs w:val="28"/>
              </w:rPr>
              <w:t xml:space="preserve">2</w:t>
            </w:r>
            <w:r>
              <w:rPr>
                <w:rFonts w:ascii="FreeSerif" w:hAnsi="FreeSerif" w:eastAsia="FreeSerif" w:cs="FreeSerif"/>
                <w:color w:val="000000"/>
                <w:sz w:val="28"/>
                <w:szCs w:val="28"/>
              </w:rPr>
              <w:t xml:space="preserve">623,6</w:t>
            </w:r>
            <w:r>
              <w:rPr>
                <w:rFonts w:ascii="FreeSerif" w:hAnsi="FreeSerif" w:cs="FreeSerif"/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ind w:right="68"/>
              <w:jc w:val="both"/>
              <w:rPr>
                <w:rFonts w:ascii="FreeSerif" w:hAnsi="FreeSerif" w:cs="FreeSerif"/>
                <w:color w:val="000000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/>
                <w:sz w:val="28"/>
                <w:szCs w:val="28"/>
              </w:rPr>
              <w:t xml:space="preserve">2</w:t>
            </w:r>
            <w:r>
              <w:rPr>
                <w:rFonts w:ascii="FreeSerif" w:hAnsi="FreeSerif" w:cs="FreeSerif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W w:w="7230" w:type="dxa"/>
            <w:textDirection w:val="lrTb"/>
            <w:noWrap w:val="false"/>
          </w:tcPr>
          <w:p>
            <w:pPr>
              <w:ind w:right="68"/>
              <w:jc w:val="both"/>
              <w:rPr>
                <w:rFonts w:ascii="FreeSerif" w:hAnsi="FreeSerif" w:cs="FreeSerif"/>
                <w:color w:val="000000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Объемы инвестиций в основной капитал (за исключением бюджетных сред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ств) в расчете на одного жителя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 (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рублей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)</w:t>
            </w:r>
            <w:r>
              <w:rPr>
                <w:rFonts w:ascii="FreeSerif" w:hAnsi="FreeSerif" w:cs="FreeSerif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W w:w="1591" w:type="dxa"/>
            <w:vAlign w:val="center"/>
            <w:textDirection w:val="lrTb"/>
            <w:noWrap w:val="false"/>
          </w:tcPr>
          <w:p>
            <w:pPr>
              <w:ind w:right="68"/>
              <w:jc w:val="center"/>
              <w:rPr>
                <w:rFonts w:ascii="FreeSerif" w:hAnsi="FreeSerif" w:cs="FreeSerif"/>
                <w:color w:val="000000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/>
                <w:sz w:val="28"/>
                <w:szCs w:val="28"/>
              </w:rPr>
              <w:t xml:space="preserve">76785,8</w:t>
            </w:r>
            <w:r>
              <w:rPr>
                <w:rFonts w:ascii="FreeSerif" w:hAnsi="FreeSerif" w:cs="FreeSerif"/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ind w:right="68"/>
              <w:jc w:val="both"/>
              <w:rPr>
                <w:rFonts w:ascii="FreeSerif" w:hAnsi="FreeSerif" w:cs="FreeSerif"/>
                <w:color w:val="000000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/>
                <w:sz w:val="28"/>
                <w:szCs w:val="28"/>
              </w:rPr>
              <w:t xml:space="preserve">3</w:t>
            </w:r>
            <w:r>
              <w:rPr>
                <w:rFonts w:ascii="FreeSerif" w:hAnsi="FreeSerif" w:cs="FreeSerif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W w:w="7230" w:type="dxa"/>
            <w:textDirection w:val="lrTb"/>
            <w:noWrap w:val="false"/>
          </w:tcPr>
          <w:p>
            <w:pPr>
              <w:ind w:right="68"/>
              <w:jc w:val="both"/>
              <w:rPr>
                <w:rFonts w:ascii="FreeSerif" w:hAnsi="FreeSerif" w:cs="FreeSerif"/>
                <w:color w:val="000000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Количество крупных (стоимостью свыше 100 млн рублей) инвестиционных проектов, находящихся на активной стадии реализации, в том числе в рамках заключенных протоколов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 инвесторами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 намерениях по взаимодействию в сфере инвестиций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                                                        (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ед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.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)</w:t>
            </w:r>
            <w:r>
              <w:rPr>
                <w:rFonts w:ascii="FreeSerif" w:hAnsi="FreeSerif" w:cs="FreeSerif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W w:w="1591" w:type="dxa"/>
            <w:vAlign w:val="center"/>
            <w:textDirection w:val="lrTb"/>
            <w:noWrap w:val="false"/>
          </w:tcPr>
          <w:p>
            <w:pPr>
              <w:ind w:right="68"/>
              <w:jc w:val="center"/>
              <w:rPr>
                <w:rFonts w:ascii="FreeSerif" w:hAnsi="FreeSerif" w:cs="FreeSerif"/>
                <w:color w:val="000000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/>
                <w:sz w:val="28"/>
                <w:szCs w:val="28"/>
              </w:rPr>
              <w:t xml:space="preserve">2</w:t>
            </w:r>
            <w:r>
              <w:rPr>
                <w:rFonts w:ascii="FreeSerif" w:hAnsi="FreeSerif" w:cs="FreeSerif"/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ind w:right="68"/>
              <w:jc w:val="both"/>
              <w:rPr>
                <w:rFonts w:ascii="FreeSerif" w:hAnsi="FreeSerif" w:cs="FreeSerif"/>
                <w:color w:val="000000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/>
                <w:sz w:val="28"/>
                <w:szCs w:val="28"/>
              </w:rPr>
              <w:t xml:space="preserve">4</w:t>
            </w:r>
            <w:r>
              <w:rPr>
                <w:rFonts w:ascii="FreeSerif" w:hAnsi="FreeSerif" w:cs="FreeSerif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W w:w="7230" w:type="dxa"/>
            <w:textDirection w:val="lrTb"/>
            <w:noWrap w:val="false"/>
          </w:tcPr>
          <w:p>
            <w:pPr>
              <w:ind w:right="68"/>
              <w:jc w:val="both"/>
              <w:rPr>
                <w:rFonts w:ascii="FreeSerif" w:hAnsi="FreeSerif" w:cs="FreeSerif"/>
                <w:color w:val="000000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Количество инвестиционных проектов, планируемых к завершению в 202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году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 в том числе и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 соответствии со сроками, указанными в протоколах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 инвесторами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 намерениях по вз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аимодействию в сфере инвестиций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          (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ед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.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)</w:t>
            </w:r>
            <w:r>
              <w:rPr>
                <w:rFonts w:ascii="FreeSerif" w:hAnsi="FreeSerif" w:cs="FreeSerif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W w:w="1591" w:type="dxa"/>
            <w:vAlign w:val="center"/>
            <w:textDirection w:val="lrTb"/>
            <w:noWrap w:val="false"/>
          </w:tcPr>
          <w:p>
            <w:pPr>
              <w:ind w:right="68"/>
              <w:jc w:val="center"/>
              <w:rPr>
                <w:rFonts w:ascii="FreeSerif" w:hAnsi="FreeSerif" w:cs="FreeSerif"/>
                <w:color w:val="000000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/>
                <w:sz w:val="28"/>
                <w:szCs w:val="28"/>
              </w:rPr>
              <w:t xml:space="preserve">2</w:t>
            </w:r>
            <w:r>
              <w:rPr>
                <w:rFonts w:ascii="FreeSerif" w:hAnsi="FreeSerif" w:cs="FreeSerif"/>
                <w:color w:val="000000"/>
                <w:sz w:val="28"/>
                <w:szCs w:val="28"/>
              </w:rPr>
            </w:r>
          </w:p>
        </w:tc>
      </w:tr>
    </w:tbl>
    <w:p>
      <w:pPr>
        <w:ind w:right="68" w:firstLine="709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</w:t>
      </w:r>
      <w:r>
        <w:rPr>
          <w:rFonts w:ascii="FreeSerif" w:hAnsi="FreeSerif" w:eastAsia="FreeSerif" w:cs="FreeSerif"/>
          <w:sz w:val="28"/>
          <w:szCs w:val="28"/>
        </w:rPr>
        <w:t xml:space="preserve">аместител</w:t>
      </w:r>
      <w:r>
        <w:rPr>
          <w:rFonts w:ascii="FreeSerif" w:hAnsi="FreeSerif" w:eastAsia="FreeSerif" w:cs="FreeSerif"/>
          <w:sz w:val="28"/>
          <w:szCs w:val="28"/>
        </w:rPr>
        <w:t xml:space="preserve">ь</w:t>
      </w:r>
      <w:r>
        <w:rPr>
          <w:rFonts w:ascii="FreeSerif" w:hAnsi="FreeSerif" w:eastAsia="FreeSerif" w:cs="FreeSerif"/>
          <w:sz w:val="28"/>
          <w:szCs w:val="28"/>
        </w:rPr>
        <w:t xml:space="preserve"> главы</w:t>
      </w:r>
      <w:r>
        <w:rPr>
          <w:rFonts w:ascii="FreeSerif" w:hAnsi="FreeSerif" w:eastAsia="FreeSerif" w:cs="FreeSerif"/>
          <w:sz w:val="28"/>
          <w:szCs w:val="28"/>
        </w:rPr>
        <w:t xml:space="preserve"> Ленинградского</w:t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</w:t>
      </w:r>
      <w:r>
        <w:rPr>
          <w:rFonts w:ascii="FreeSerif" w:hAnsi="FreeSerif" w:eastAsia="FreeSerif" w:cs="FreeSerif"/>
          <w:sz w:val="28"/>
          <w:szCs w:val="28"/>
        </w:rPr>
        <w:t xml:space="preserve">униципального округа,</w:t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</w:t>
      </w:r>
      <w:r>
        <w:rPr>
          <w:rFonts w:ascii="FreeSerif" w:hAnsi="FreeSerif" w:eastAsia="FreeSerif" w:cs="FreeSerif"/>
          <w:sz w:val="28"/>
          <w:szCs w:val="28"/>
        </w:rPr>
        <w:t xml:space="preserve">ачальник </w:t>
      </w:r>
      <w:r>
        <w:rPr>
          <w:rFonts w:ascii="FreeSerif" w:hAnsi="FreeSerif" w:eastAsia="FreeSerif" w:cs="FreeSerif"/>
          <w:sz w:val="28"/>
          <w:szCs w:val="28"/>
        </w:rPr>
        <w:t xml:space="preserve">финансового управления</w:t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администрации </w:t>
      </w:r>
      <w:r>
        <w:rPr>
          <w:rFonts w:ascii="FreeSerif" w:hAnsi="FreeSerif" w:eastAsia="FreeSerif" w:cs="FreeSerif"/>
          <w:sz w:val="28"/>
          <w:szCs w:val="28"/>
        </w:rPr>
        <w:t xml:space="preserve">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С.В. Тертица</w:t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  </w:t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9"/>
      <w:headerReference w:type="even" r:id="rId10"/>
      <w:footnotePr>
        <w:pos w:val="beneathText"/>
      </w:footnotePr>
      <w:endnotePr/>
      <w:type w:val="nextPage"/>
      <w:pgSz w:w="11905" w:h="16837" w:orient="portrait"/>
      <w:pgMar w:top="425" w:right="567" w:bottom="993" w:left="1701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Calibri">
    <w:panose1 w:val="020F0502020204030204"/>
  </w:font>
  <w:font w:name="StarSymbol">
    <w:panose1 w:val="02000603000000000000"/>
  </w:font>
  <w:font w:name="Courier New">
    <w:panose1 w:val="02070409020205020404"/>
  </w:font>
  <w:font w:name="Lucida Sans Unicode">
    <w:panose1 w:val="020B0603030804020204"/>
  </w:font>
  <w:font w:name="Tahoma">
    <w:panose1 w:val="020B060604050402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0"/>
      <w:jc w:val="center"/>
      <w:rPr>
        <w:lang w:val="ru-RU"/>
      </w:rPr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2</w:t>
    </w:r>
    <w:r>
      <w:fldChar w:fldCharType="end"/>
    </w:r>
    <w:r>
      <w:rPr>
        <w:lang w:val="ru-RU"/>
      </w:rPr>
    </w:r>
  </w:p>
  <w:p>
    <w:pPr>
      <w:pStyle w:val="710"/>
      <w:jc w:val="center"/>
      <w:rPr>
        <w:sz w:val="20"/>
        <w:szCs w:val="20"/>
        <w:lang w:val="ru-RU"/>
      </w:rPr>
    </w:pPr>
    <w:r>
      <w:rPr>
        <w:sz w:val="20"/>
        <w:szCs w:val="20"/>
        <w:lang w:val="ru-RU"/>
      </w:rPr>
    </w:r>
    <w:r>
      <w:rPr>
        <w:sz w:val="20"/>
        <w:szCs w:val="20"/>
        <w:lang w:val="ru-RU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0"/>
      <w:rPr>
        <w:rStyle w:val="717"/>
      </w:rPr>
      <w:framePr w:wrap="around" w:vAnchor="text" w:hAnchor="margin" w:xAlign="center" w:y="1"/>
    </w:pPr>
    <w:r>
      <w:rPr>
        <w:rStyle w:val="717"/>
      </w:rPr>
      <w:fldChar w:fldCharType="begin"/>
    </w:r>
    <w:r>
      <w:rPr>
        <w:rStyle w:val="717"/>
      </w:rPr>
      <w:instrText xml:space="preserve">PAGE  </w:instrText>
    </w:r>
    <w:r>
      <w:rPr>
        <w:rStyle w:val="717"/>
      </w:rPr>
      <w:fldChar w:fldCharType="end"/>
    </w:r>
    <w:r>
      <w:rPr>
        <w:rStyle w:val="717"/>
      </w:rPr>
    </w:r>
  </w:p>
  <w:p>
    <w:pPr>
      <w:pStyle w:val="71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pStyle w:val="694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pStyle w:val="695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pStyle w:val="69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autoHyphenation w:val="true"/>
  <w:characterSpacingControl w:val="doNotCompress"/>
  <w:footnotePr>
    <w:pos w:val="beneathText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97"/>
    <w:link w:val="69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97"/>
    <w:link w:val="69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93"/>
    <w:next w:val="69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97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93"/>
    <w:next w:val="69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97"/>
    <w:link w:val="19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97"/>
    <w:link w:val="696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93"/>
    <w:next w:val="69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97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93"/>
    <w:next w:val="69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97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93"/>
    <w:next w:val="69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97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93"/>
    <w:next w:val="69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97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9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97"/>
    <w:link w:val="701"/>
    <w:uiPriority w:val="10"/>
    <w:rPr>
      <w:sz w:val="48"/>
      <w:szCs w:val="48"/>
    </w:rPr>
  </w:style>
  <w:style w:type="character" w:styleId="37">
    <w:name w:val="Subtitle Char"/>
    <w:basedOn w:val="697"/>
    <w:link w:val="707"/>
    <w:uiPriority w:val="11"/>
    <w:rPr>
      <w:sz w:val="24"/>
      <w:szCs w:val="24"/>
    </w:rPr>
  </w:style>
  <w:style w:type="paragraph" w:styleId="38">
    <w:name w:val="Quote"/>
    <w:basedOn w:val="693"/>
    <w:next w:val="69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93"/>
    <w:next w:val="69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97"/>
    <w:link w:val="710"/>
    <w:uiPriority w:val="99"/>
  </w:style>
  <w:style w:type="character" w:styleId="45">
    <w:name w:val="Footer Char"/>
    <w:basedOn w:val="697"/>
    <w:link w:val="718"/>
    <w:uiPriority w:val="99"/>
  </w:style>
  <w:style w:type="paragraph" w:styleId="46">
    <w:name w:val="Caption"/>
    <w:basedOn w:val="693"/>
    <w:next w:val="69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18"/>
    <w:uiPriority w:val="99"/>
  </w:style>
  <w:style w:type="table" w:styleId="49">
    <w:name w:val="Table Grid Light"/>
    <w:basedOn w:val="69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bfe4f4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bfe4f4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ae2d7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ae2d7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bff0c5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bff0c5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c8edf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c8edf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f1ceed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f1ceed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d9f1d0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d9f1d0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bfe4f4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bfe4f4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ae2d7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ae2d7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bff0c5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bff0c5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c8edf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c8edf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f1ceed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f1ceed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d9f1d0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d9f1d0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c2e6f5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c2e6f5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19749a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ae2d7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ae2d7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1a88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bff0c5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bff0c5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196c23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c8edf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c8edf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60cbf3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f1ceed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f1ceed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a02b93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d9f1d0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d9f1d0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4ea72e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bfe4f4" w:themeFill="accent1" w:themeFillTint="34"/>
    </w:tblPr>
    <w:tblStylePr w:type="band1Horz">
      <w:tcPr>
        <w:shd w:val="clear" w:color="ffffff" w:themeColor="accent1" w:themeTint="75" w:fill="70c4e7" w:themeFill="accent1" w:themeFillTint="75"/>
      </w:tcPr>
    </w:tblStylePr>
    <w:tblStylePr w:type="band1Vert">
      <w:tcPr>
        <w:shd w:val="clear" w:color="ffffff" w:themeColor="accent1" w:themeTint="75" w:fill="70c4e7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156082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156082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ae2d7" w:themeFill="accent2" w:themeFillTint="32"/>
    </w:tblPr>
    <w:tblStylePr w:type="band1Horz">
      <w:tcPr>
        <w:shd w:val="clear" w:color="ffffff" w:themeColor="accent2" w:themeTint="75" w:fill="f4bca1" w:themeFill="accent2" w:themeFillTint="75"/>
      </w:tcPr>
    </w:tblStylePr>
    <w:tblStylePr w:type="band1Vert">
      <w:tcPr>
        <w:shd w:val="clear" w:color="ffffff" w:themeColor="accent2" w:themeTint="75" w:fill="f4bc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97132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97132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bff0c5" w:themeFill="accent3" w:themeFillTint="34"/>
    </w:tblPr>
    <w:tblStylePr w:type="band1Horz">
      <w:tcPr>
        <w:shd w:val="clear" w:color="ffffff" w:themeColor="accent3" w:themeTint="75" w:fill="72dd7e" w:themeFill="accent3" w:themeFillTint="75"/>
      </w:tcPr>
    </w:tblStylePr>
    <w:tblStylePr w:type="band1Vert">
      <w:tcPr>
        <w:shd w:val="clear" w:color="ffffff" w:themeColor="accent3" w:themeTint="75" w:fill="72dd7e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196b24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196b24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c8edfb" w:themeFill="accent4" w:themeFillTint="34"/>
    </w:tblPr>
    <w:tblStylePr w:type="band1Horz">
      <w:tcPr>
        <w:shd w:val="clear" w:color="ffffff" w:themeColor="accent4" w:themeTint="75" w:fill="85d7f6" w:themeFill="accent4" w:themeFillTint="75"/>
      </w:tcPr>
    </w:tblStylePr>
    <w:tblStylePr w:type="band1Vert">
      <w:tcPr>
        <w:shd w:val="clear" w:color="ffffff" w:themeColor="accent4" w:themeTint="75" w:fill="85d7f6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0f9ed5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0f9ed5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f1ceed" w:themeFill="accent5" w:themeFillTint="34"/>
    </w:tblPr>
    <w:tblStylePr w:type="band1Horz">
      <w:tcPr>
        <w:shd w:val="clear" w:color="ffffff" w:themeColor="accent5" w:themeTint="75" w:fill="e08fd8" w:themeFill="accent5" w:themeFillTint="75"/>
      </w:tcPr>
    </w:tblStylePr>
    <w:tblStylePr w:type="band1Vert">
      <w:tcPr>
        <w:shd w:val="clear" w:color="ffffff" w:themeColor="accent5" w:themeTint="75" w:fill="e08fd8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a02b93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a02b93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d9f1d0" w:themeFill="accent6" w:themeFillTint="34"/>
    </w:tblPr>
    <w:tblStylePr w:type="band1Horz">
      <w:tcPr>
        <w:shd w:val="clear" w:color="ffffff" w:themeColor="accent6" w:themeTint="75" w:fill="aae194" w:themeFill="accent6" w:themeFillTint="75"/>
      </w:tcPr>
    </w:tblStylePr>
    <w:tblStylePr w:type="band1Vert">
      <w:tcPr>
        <w:shd w:val="clear" w:color="ffffff" w:themeColor="accent6" w:themeTint="75" w:fill="aae194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4ea72e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4ea72e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bfe4f4" w:themeFill="accent1" w:themeFillTint="34"/>
      </w:tcPr>
    </w:tblStylePr>
    <w:tblStylePr w:type="band1Vert">
      <w:tcPr>
        <w:shd w:val="clear" w:color="ffffff" w:themeColor="accent1" w:themeTint="34" w:fill="bfe4f4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1b7ca4" w:themeColor="accent1" w:themeTint="80" w:themeShade="95"/>
      </w:rPr>
    </w:tblStylePr>
    <w:tblStylePr w:type="firstRow">
      <w:rPr>
        <w:b/>
        <w:color w:val="1b7ca4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1b7ca4" w:themeColor="accent1" w:themeTint="80" w:themeShade="95"/>
      </w:rPr>
    </w:tblStylePr>
    <w:tblStylePr w:type="lastRow">
      <w:rPr>
        <w:b/>
        <w:color w:val="1b7ca4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ae2d7" w:themeFill="accent2" w:themeFillTint="32"/>
      </w:tcPr>
    </w:tblStylePr>
    <w:tblStylePr w:type="band1Vert">
      <w:tcPr>
        <w:shd w:val="clear" w:color="ffffff" w:themeColor="accent2" w:themeTint="32" w:fill="fae2d7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34f16" w:themeColor="accent2" w:themeTint="97" w:themeShade="95"/>
      </w:rPr>
    </w:tblStylePr>
    <w:tblStylePr w:type="firstRow">
      <w:rPr>
        <w:b/>
        <w:color w:val="c34f16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34f16" w:themeColor="accent2" w:themeTint="97" w:themeShade="95"/>
      </w:rPr>
    </w:tblStylePr>
    <w:tblStylePr w:type="lastRow">
      <w:rPr>
        <w:b/>
        <w:color w:val="c34f16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bff0c5" w:themeFill="accent3" w:themeFillTint="34"/>
      </w:tcPr>
    </w:tblStylePr>
    <w:tblStylePr w:type="band1Vert">
      <w:tcPr>
        <w:shd w:val="clear" w:color="ffffff" w:themeColor="accent3" w:themeTint="34" w:fill="bff0c5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0e3f14" w:themeColor="accent3" w:themeTint="FE" w:themeShade="95"/>
      </w:rPr>
    </w:tblStylePr>
    <w:tblStylePr w:type="firstRow">
      <w:rPr>
        <w:b/>
        <w:color w:val="0e3f14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0e3f14" w:themeColor="accent3" w:themeTint="FE" w:themeShade="95"/>
      </w:rPr>
    </w:tblStylePr>
    <w:tblStylePr w:type="lastRow">
      <w:rPr>
        <w:b/>
        <w:color w:val="0e3f14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c8edfb" w:themeFill="accent4" w:themeFillTint="34"/>
      </w:tcPr>
    </w:tblStylePr>
    <w:tblStylePr w:type="band1Vert">
      <w:tcPr>
        <w:shd w:val="clear" w:color="ffffff" w:themeColor="accent4" w:themeTint="34" w:fill="c8edf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0d8ab8" w:themeColor="accent4" w:themeTint="9A" w:themeShade="95"/>
      </w:rPr>
    </w:tblStylePr>
    <w:tblStylePr w:type="firstRow">
      <w:rPr>
        <w:b/>
        <w:color w:val="0d8ab8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0d8ab8" w:themeColor="accent4" w:themeTint="9A" w:themeShade="95"/>
      </w:rPr>
    </w:tblStylePr>
    <w:tblStylePr w:type="lastRow">
      <w:rPr>
        <w:b/>
        <w:color w:val="0d8ab8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f1ceed" w:themeFill="accent5" w:themeFillTint="34"/>
      </w:tcPr>
    </w:tblStylePr>
    <w:tblStylePr w:type="band1Vert">
      <w:tcPr>
        <w:shd w:val="clear" w:color="ffffff" w:themeColor="accent5" w:themeTint="34" w:fill="f1ceed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5c1955" w:themeColor="accent5" w:themeShade="95"/>
      </w:rPr>
    </w:tblStylePr>
    <w:tblStylePr w:type="firstRow">
      <w:rPr>
        <w:b/>
        <w:color w:val="5c1955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5c1955" w:themeColor="accent5" w:themeShade="95"/>
      </w:rPr>
    </w:tblStylePr>
    <w:tblStylePr w:type="lastRow">
      <w:rPr>
        <w:b/>
        <w:color w:val="5c1955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d9f1d0" w:themeFill="accent6" w:themeFillTint="34"/>
      </w:tcPr>
    </w:tblStylePr>
    <w:tblStylePr w:type="band1Vert">
      <w:tcPr>
        <w:shd w:val="clear" w:color="ffffff" w:themeColor="accent6" w:themeTint="34" w:fill="d9f1d0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5c1955" w:themeColor="accent5" w:themeShade="95"/>
      </w:rPr>
    </w:tblStylePr>
    <w:tblStylePr w:type="firstRow">
      <w:rPr>
        <w:b/>
        <w:color w:val="5c1955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5c1955" w:themeColor="accent5" w:themeShade="95"/>
      </w:rPr>
    </w:tblStylePr>
    <w:tblStylePr w:type="lastRow">
      <w:rPr>
        <w:b/>
        <w:color w:val="5c1955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1b7ca4" w:themeColor="accent1" w:themeTint="80" w:themeShade="95"/>
        <w:sz w:val="22"/>
      </w:rPr>
      <w:tcPr>
        <w:shd w:val="clear" w:color="ffffff" w:themeColor="accent1" w:themeTint="34" w:fill="bfe4f4" w:themeFill="accent1" w:themeFillTint="34"/>
      </w:tcPr>
    </w:tblStylePr>
    <w:tblStylePr w:type="band1Vert">
      <w:tcPr>
        <w:shd w:val="clear" w:color="ffffff" w:themeColor="accent1" w:themeTint="34" w:fill="bfe4f4" w:themeFill="accent1" w:themeFillTint="34"/>
      </w:tcPr>
    </w:tblStylePr>
    <w:tblStylePr w:type="band2Horz">
      <w:rPr>
        <w:rFonts w:ascii="Arial" w:hAnsi="Arial"/>
        <w:color w:val="1b7ca4" w:themeColor="accent1" w:themeTint="80" w:themeShade="95"/>
        <w:sz w:val="22"/>
      </w:rPr>
    </w:tblStylePr>
    <w:tblStylePr w:type="firstCol">
      <w:rPr>
        <w:rFonts w:ascii="Arial" w:hAnsi="Arial"/>
        <w:i/>
        <w:color w:val="1b7ca4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1b7ca4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1b7ca4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1b7ca4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34f16" w:themeColor="accent2" w:themeTint="97" w:themeShade="95"/>
        <w:sz w:val="22"/>
      </w:rPr>
      <w:tcPr>
        <w:shd w:val="clear" w:color="ffffff" w:themeColor="accent2" w:themeTint="32" w:fill="fae2d7" w:themeFill="accent2" w:themeFillTint="32"/>
      </w:tcPr>
    </w:tblStylePr>
    <w:tblStylePr w:type="band1Vert">
      <w:tcPr>
        <w:shd w:val="clear" w:color="ffffff" w:themeColor="accent2" w:themeTint="32" w:fill="fae2d7" w:themeFill="accent2" w:themeFillTint="32"/>
      </w:tcPr>
    </w:tblStylePr>
    <w:tblStylePr w:type="band2Horz">
      <w:rPr>
        <w:rFonts w:ascii="Arial" w:hAnsi="Arial"/>
        <w:color w:val="c34f16" w:themeColor="accent2" w:themeTint="97" w:themeShade="95"/>
        <w:sz w:val="22"/>
      </w:rPr>
    </w:tblStylePr>
    <w:tblStylePr w:type="firstCol">
      <w:rPr>
        <w:rFonts w:ascii="Arial" w:hAnsi="Arial"/>
        <w:i/>
        <w:color w:val="c34f16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34f16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34f16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34f16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0e3f14" w:themeColor="accent3" w:themeTint="FE" w:themeShade="95"/>
        <w:sz w:val="22"/>
      </w:rPr>
      <w:tcPr>
        <w:shd w:val="clear" w:color="ffffff" w:themeColor="accent3" w:themeTint="34" w:fill="bff0c5" w:themeFill="accent3" w:themeFillTint="34"/>
      </w:tcPr>
    </w:tblStylePr>
    <w:tblStylePr w:type="band1Vert">
      <w:tcPr>
        <w:shd w:val="clear" w:color="ffffff" w:themeColor="accent3" w:themeTint="34" w:fill="bff0c5" w:themeFill="accent3" w:themeFillTint="34"/>
      </w:tcPr>
    </w:tblStylePr>
    <w:tblStylePr w:type="band2Horz">
      <w:rPr>
        <w:rFonts w:ascii="Arial" w:hAnsi="Arial"/>
        <w:color w:val="0e3f14" w:themeColor="accent3" w:themeTint="FE" w:themeShade="95"/>
        <w:sz w:val="22"/>
      </w:rPr>
    </w:tblStylePr>
    <w:tblStylePr w:type="firstCol">
      <w:rPr>
        <w:rFonts w:ascii="Arial" w:hAnsi="Arial"/>
        <w:i/>
        <w:color w:val="0e3f14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0e3f14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0e3f14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0e3f14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0d8ab8" w:themeColor="accent4" w:themeTint="9A" w:themeShade="95"/>
        <w:sz w:val="22"/>
      </w:rPr>
      <w:tcPr>
        <w:shd w:val="clear" w:color="ffffff" w:themeColor="accent4" w:themeTint="34" w:fill="c8edfb" w:themeFill="accent4" w:themeFillTint="34"/>
      </w:tcPr>
    </w:tblStylePr>
    <w:tblStylePr w:type="band1Vert">
      <w:tcPr>
        <w:shd w:val="clear" w:color="ffffff" w:themeColor="accent4" w:themeTint="34" w:fill="c8edfb" w:themeFill="accent4" w:themeFillTint="34"/>
      </w:tcPr>
    </w:tblStylePr>
    <w:tblStylePr w:type="band2Horz">
      <w:rPr>
        <w:rFonts w:ascii="Arial" w:hAnsi="Arial"/>
        <w:color w:val="0d8ab8" w:themeColor="accent4" w:themeTint="9A" w:themeShade="95"/>
        <w:sz w:val="22"/>
      </w:rPr>
    </w:tblStylePr>
    <w:tblStylePr w:type="firstCol">
      <w:rPr>
        <w:rFonts w:ascii="Arial" w:hAnsi="Arial"/>
        <w:i/>
        <w:color w:val="0d8ab8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0d8ab8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0d8ab8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0d8ab8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5c1955" w:themeColor="accent5" w:themeShade="95"/>
        <w:sz w:val="22"/>
      </w:rPr>
      <w:tcPr>
        <w:shd w:val="clear" w:color="ffffff" w:themeColor="accent5" w:themeTint="34" w:fill="f1ceed" w:themeFill="accent5" w:themeFillTint="34"/>
      </w:tcPr>
    </w:tblStylePr>
    <w:tblStylePr w:type="band1Vert">
      <w:tcPr>
        <w:shd w:val="clear" w:color="ffffff" w:themeColor="accent5" w:themeTint="34" w:fill="f1ceed" w:themeFill="accent5" w:themeFillTint="34"/>
      </w:tcPr>
    </w:tblStylePr>
    <w:tblStylePr w:type="band2Horz">
      <w:rPr>
        <w:rFonts w:ascii="Arial" w:hAnsi="Arial"/>
        <w:color w:val="5c1955" w:themeColor="accent5" w:themeShade="95"/>
        <w:sz w:val="22"/>
      </w:rPr>
    </w:tblStylePr>
    <w:tblStylePr w:type="firstCol">
      <w:rPr>
        <w:rFonts w:ascii="Arial" w:hAnsi="Arial"/>
        <w:i/>
        <w:color w:val="5c1955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5c1955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5c1955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1955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2e611a" w:themeColor="accent6" w:themeShade="95"/>
        <w:sz w:val="22"/>
      </w:rPr>
      <w:tcPr>
        <w:shd w:val="clear" w:color="ffffff" w:themeColor="accent6" w:themeTint="34" w:fill="d9f1d0" w:themeFill="accent6" w:themeFillTint="34"/>
      </w:tcPr>
    </w:tblStylePr>
    <w:tblStylePr w:type="band1Vert">
      <w:tcPr>
        <w:shd w:val="clear" w:color="ffffff" w:themeColor="accent6" w:themeTint="34" w:fill="d9f1d0" w:themeFill="accent6" w:themeFillTint="34"/>
      </w:tcPr>
    </w:tblStylePr>
    <w:tblStylePr w:type="band2Horz">
      <w:rPr>
        <w:rFonts w:ascii="Arial" w:hAnsi="Arial"/>
        <w:color w:val="2e611a" w:themeColor="accent6" w:themeShade="95"/>
        <w:sz w:val="22"/>
      </w:rPr>
    </w:tblStylePr>
    <w:tblStylePr w:type="firstCol">
      <w:rPr>
        <w:rFonts w:ascii="Arial" w:hAnsi="Arial"/>
        <w:i/>
        <w:color w:val="2e611a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2e611a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2e611a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e611a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b1dff2" w:themeFill="accent1" w:themeFillTint="40"/>
      </w:tcPr>
    </w:tblStylePr>
    <w:tblStylePr w:type="band1Vert">
      <w:tcPr>
        <w:shd w:val="clear" w:color="ffffff" w:themeColor="accent1" w:themeTint="40" w:fill="b1dff2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9daca" w:themeFill="accent2" w:themeFillTint="40"/>
      </w:tcPr>
    </w:tblStylePr>
    <w:tblStylePr w:type="band1Vert">
      <w:tcPr>
        <w:shd w:val="clear" w:color="ffffff" w:themeColor="accent2" w:themeTint="40" w:fill="f9daca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b2edb9" w:themeFill="accent3" w:themeFillTint="40"/>
      </w:tcPr>
    </w:tblStylePr>
    <w:tblStylePr w:type="band1Vert">
      <w:tcPr>
        <w:shd w:val="clear" w:color="ffffff" w:themeColor="accent3" w:themeTint="40" w:fill="b2edb9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bde9fa" w:themeFill="accent4" w:themeFillTint="40"/>
      </w:tcPr>
    </w:tblStylePr>
    <w:tblStylePr w:type="band1Vert">
      <w:tcPr>
        <w:shd w:val="clear" w:color="ffffff" w:themeColor="accent4" w:themeTint="40" w:fill="bde9fa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eec1e9" w:themeFill="accent5" w:themeFillTint="40"/>
      </w:tcPr>
    </w:tblStylePr>
    <w:tblStylePr w:type="band1Vert">
      <w:tcPr>
        <w:shd w:val="clear" w:color="ffffff" w:themeColor="accent5" w:themeTint="40" w:fill="eec1e9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0eec5" w:themeFill="accent6" w:themeFillTint="40"/>
      </w:tcPr>
    </w:tblStylePr>
    <w:tblStylePr w:type="band1Vert">
      <w:tcPr>
        <w:shd w:val="clear" w:color="ffffff" w:themeColor="accent6" w:themeTint="40" w:fill="d0eec5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b1dff2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b1dff2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9daca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9daca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b2edb9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b2edb9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bde9fa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bde9fa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eec1e9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eec1e9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0eec5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0eec5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156082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1a8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47d458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60cbf3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d76cc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90d873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b1dff2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b1dff2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156082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9daca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9daca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97132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b2edb9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b2edb9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196b24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bde9fa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bde9fa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0f9ed5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eec1e9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eec1e9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a02b93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0eec5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0eec5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4ea72e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156082" w:themeFill="accent1"/>
    </w:tblPr>
    <w:tblStylePr w:type="band1Horz">
      <w:tcPr>
        <w:shd w:val="clear" w:color="ffffff" w:themeColor="accent1" w:fill="156082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156082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156082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156082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1a884" w:themeFill="accent2" w:themeFillTint="97"/>
    </w:tblPr>
    <w:tblStylePr w:type="band1Horz">
      <w:tcPr>
        <w:shd w:val="clear" w:color="ffffff" w:themeColor="accent2" w:themeTint="97" w:fill="f1a88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1a88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1a88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1a88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47d458" w:themeFill="accent3" w:themeFillTint="98"/>
    </w:tblPr>
    <w:tblStylePr w:type="band1Horz">
      <w:tcPr>
        <w:shd w:val="clear" w:color="ffffff" w:themeColor="accent3" w:themeTint="98" w:fill="47d458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47d458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47d458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47d458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60cbf3" w:themeFill="accent4" w:themeFillTint="9A"/>
    </w:tblPr>
    <w:tblStylePr w:type="band1Horz">
      <w:tcPr>
        <w:shd w:val="clear" w:color="ffffff" w:themeColor="accent4" w:themeTint="9A" w:fill="60cbf3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60cbf3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60cbf3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60cbf3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d76ccb" w:themeFill="accent5" w:themeFillTint="9A"/>
    </w:tblPr>
    <w:tblStylePr w:type="band1Horz">
      <w:tcPr>
        <w:shd w:val="clear" w:color="ffffff" w:themeColor="accent5" w:themeTint="9A" w:fill="d76cc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d76cc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d76cc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d76cc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90d873" w:themeFill="accent6" w:themeFillTint="98"/>
    </w:tblPr>
    <w:tblStylePr w:type="band1Horz">
      <w:tcPr>
        <w:shd w:val="clear" w:color="ffffff" w:themeColor="accent6" w:themeTint="98" w:fill="90d873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90d873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90d873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90d873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b1dff2" w:themeFill="accent1" w:themeFillTint="40"/>
      </w:tcPr>
    </w:tblStylePr>
    <w:tblStylePr w:type="band1Vert">
      <w:tcPr>
        <w:shd w:val="clear" w:color="ffffff" w:themeColor="accent1" w:themeTint="40" w:fill="b1dff2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0c394b" w:themeColor="accent1" w:themeShade="95"/>
      </w:rPr>
    </w:tblStylePr>
    <w:tblStylePr w:type="firstRow">
      <w:rPr>
        <w:b/>
        <w:color w:val="0c394b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0c394b" w:themeColor="accent1" w:themeShade="95"/>
      </w:rPr>
    </w:tblStylePr>
    <w:tblStylePr w:type="lastRow">
      <w:rPr>
        <w:b/>
        <w:color w:val="0c394b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9daca" w:themeFill="accent2" w:themeFillTint="40"/>
      </w:tcPr>
    </w:tblStylePr>
    <w:tblStylePr w:type="band1Vert">
      <w:tcPr>
        <w:shd w:val="clear" w:color="ffffff" w:themeColor="accent2" w:themeTint="40" w:fill="f9daca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34f16" w:themeColor="accent2" w:themeTint="97" w:themeShade="95"/>
      </w:rPr>
    </w:tblStylePr>
    <w:tblStylePr w:type="firstRow">
      <w:rPr>
        <w:b/>
        <w:color w:val="c34f16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34f16" w:themeColor="accent2" w:themeTint="97" w:themeShade="95"/>
      </w:rPr>
    </w:tblStylePr>
    <w:tblStylePr w:type="lastRow">
      <w:rPr>
        <w:b/>
        <w:color w:val="c34f16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b2edb9" w:themeFill="accent3" w:themeFillTint="40"/>
      </w:tcPr>
    </w:tblStylePr>
    <w:tblStylePr w:type="band1Vert">
      <w:tcPr>
        <w:shd w:val="clear" w:color="ffffff" w:themeColor="accent3" w:themeTint="40" w:fill="b2edb9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1f842b" w:themeColor="accent3" w:themeTint="98" w:themeShade="95"/>
      </w:rPr>
    </w:tblStylePr>
    <w:tblStylePr w:type="firstRow">
      <w:rPr>
        <w:b/>
        <w:color w:val="1f842b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1f842b" w:themeColor="accent3" w:themeTint="98" w:themeShade="95"/>
      </w:rPr>
    </w:tblStylePr>
    <w:tblStylePr w:type="lastRow">
      <w:rPr>
        <w:b/>
        <w:color w:val="1f842b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bde9fa" w:themeFill="accent4" w:themeFillTint="40"/>
      </w:tcPr>
    </w:tblStylePr>
    <w:tblStylePr w:type="band1Vert">
      <w:tcPr>
        <w:shd w:val="clear" w:color="ffffff" w:themeColor="accent4" w:themeTint="40" w:fill="bde9fa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0d8ab8" w:themeColor="accent4" w:themeTint="9A" w:themeShade="95"/>
      </w:rPr>
    </w:tblStylePr>
    <w:tblStylePr w:type="firstRow">
      <w:rPr>
        <w:b/>
        <w:color w:val="0d8ab8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0d8ab8" w:themeColor="accent4" w:themeTint="9A" w:themeShade="95"/>
      </w:rPr>
    </w:tblStylePr>
    <w:tblStylePr w:type="lastRow">
      <w:rPr>
        <w:b/>
        <w:color w:val="0d8ab8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eec1e9" w:themeFill="accent5" w:themeFillTint="40"/>
      </w:tcPr>
    </w:tblStylePr>
    <w:tblStylePr w:type="band1Vert">
      <w:tcPr>
        <w:shd w:val="clear" w:color="ffffff" w:themeColor="accent5" w:themeTint="40" w:fill="eec1e9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932888" w:themeColor="accent5" w:themeTint="9A" w:themeShade="95"/>
      </w:rPr>
    </w:tblStylePr>
    <w:tblStylePr w:type="firstRow">
      <w:rPr>
        <w:b/>
        <w:color w:val="932888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932888" w:themeColor="accent5" w:themeTint="9A" w:themeShade="95"/>
      </w:rPr>
    </w:tblStylePr>
    <w:tblStylePr w:type="lastRow">
      <w:rPr>
        <w:b/>
        <w:color w:val="932888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0eec5" w:themeFill="accent6" w:themeFillTint="40"/>
      </w:tcPr>
    </w:tblStylePr>
    <w:tblStylePr w:type="band1Vert">
      <w:tcPr>
        <w:shd w:val="clear" w:color="ffffff" w:themeColor="accent6" w:themeTint="40" w:fill="d0eec5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4b952a" w:themeColor="accent6" w:themeTint="98" w:themeShade="95"/>
      </w:rPr>
    </w:tblStylePr>
    <w:tblStylePr w:type="firstRow">
      <w:rPr>
        <w:b/>
        <w:color w:val="4b952a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4b952a" w:themeColor="accent6" w:themeTint="98" w:themeShade="95"/>
      </w:rPr>
    </w:tblStylePr>
    <w:tblStylePr w:type="lastRow">
      <w:rPr>
        <w:b/>
        <w:color w:val="4b952a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0c394b" w:themeColor="accent1" w:themeShade="95"/>
        <w:sz w:val="22"/>
      </w:rPr>
      <w:tcPr>
        <w:shd w:val="clear" w:color="ffffff" w:themeColor="accent1" w:themeTint="40" w:fill="b1dff2" w:themeFill="accent1" w:themeFillTint="40"/>
      </w:tcPr>
    </w:tblStylePr>
    <w:tblStylePr w:type="band1Vert">
      <w:tcPr>
        <w:shd w:val="clear" w:color="ffffff" w:themeColor="accent1" w:themeTint="40" w:fill="b1dff2" w:themeFill="accent1" w:themeFillTint="40"/>
      </w:tcPr>
    </w:tblStylePr>
    <w:tblStylePr w:type="band2Horz">
      <w:rPr>
        <w:rFonts w:ascii="Arial" w:hAnsi="Arial"/>
        <w:color w:val="0c394b" w:themeColor="accent1" w:themeShade="95"/>
        <w:sz w:val="22"/>
      </w:rPr>
    </w:tblStylePr>
    <w:tblStylePr w:type="firstCol">
      <w:rPr>
        <w:rFonts w:ascii="Arial" w:hAnsi="Arial"/>
        <w:i/>
        <w:color w:val="0c394b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0c394b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0c394b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0c394b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0c394b" w:themeColor="accent1" w:themeShade="95"/>
        <w:sz w:val="22"/>
      </w:rPr>
    </w:tblStylePr>
  </w:style>
  <w:style w:type="table" w:styleId="148">
    <w:name w:val="List Table 7 Colorful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34f16" w:themeColor="accent2" w:themeTint="97" w:themeShade="95"/>
        <w:sz w:val="22"/>
      </w:rPr>
      <w:tcPr>
        <w:shd w:val="clear" w:color="ffffff" w:themeColor="accent2" w:themeTint="40" w:fill="f9daca" w:themeFill="accent2" w:themeFillTint="40"/>
      </w:tcPr>
    </w:tblStylePr>
    <w:tblStylePr w:type="band1Vert">
      <w:tcPr>
        <w:shd w:val="clear" w:color="ffffff" w:themeColor="accent2" w:themeTint="40" w:fill="f9daca" w:themeFill="accent2" w:themeFillTint="40"/>
      </w:tcPr>
    </w:tblStylePr>
    <w:tblStylePr w:type="band2Horz">
      <w:rPr>
        <w:rFonts w:ascii="Arial" w:hAnsi="Arial"/>
        <w:color w:val="c34f16" w:themeColor="accent2" w:themeTint="97" w:themeShade="95"/>
        <w:sz w:val="22"/>
      </w:rPr>
    </w:tblStylePr>
    <w:tblStylePr w:type="firstCol">
      <w:rPr>
        <w:rFonts w:ascii="Arial" w:hAnsi="Arial"/>
        <w:i/>
        <w:color w:val="c34f16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34f16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34f16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34f16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34f16" w:themeColor="accent2" w:themeTint="97" w:themeShade="95"/>
        <w:sz w:val="22"/>
      </w:rPr>
    </w:tblStylePr>
  </w:style>
  <w:style w:type="table" w:styleId="149">
    <w:name w:val="List Table 7 Colorful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1f842b" w:themeColor="accent3" w:themeTint="98" w:themeShade="95"/>
        <w:sz w:val="22"/>
      </w:rPr>
      <w:tcPr>
        <w:shd w:val="clear" w:color="ffffff" w:themeColor="accent3" w:themeTint="40" w:fill="b2edb9" w:themeFill="accent3" w:themeFillTint="40"/>
      </w:tcPr>
    </w:tblStylePr>
    <w:tblStylePr w:type="band1Vert">
      <w:tcPr>
        <w:shd w:val="clear" w:color="ffffff" w:themeColor="accent3" w:themeTint="40" w:fill="b2edb9" w:themeFill="accent3" w:themeFillTint="40"/>
      </w:tcPr>
    </w:tblStylePr>
    <w:tblStylePr w:type="band2Horz">
      <w:rPr>
        <w:rFonts w:ascii="Arial" w:hAnsi="Arial"/>
        <w:color w:val="1f842b" w:themeColor="accent3" w:themeTint="98" w:themeShade="95"/>
        <w:sz w:val="22"/>
      </w:rPr>
    </w:tblStylePr>
    <w:tblStylePr w:type="firstCol">
      <w:rPr>
        <w:rFonts w:ascii="Arial" w:hAnsi="Arial"/>
        <w:i/>
        <w:color w:val="1f842b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1f842b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1f842b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1f842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1f842b" w:themeColor="accent3" w:themeTint="98" w:themeShade="95"/>
        <w:sz w:val="22"/>
      </w:rPr>
    </w:tblStylePr>
  </w:style>
  <w:style w:type="table" w:styleId="150">
    <w:name w:val="List Table 7 Colorful 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0d8ab8" w:themeColor="accent4" w:themeTint="9A" w:themeShade="95"/>
        <w:sz w:val="22"/>
      </w:rPr>
      <w:tcPr>
        <w:shd w:val="clear" w:color="ffffff" w:themeColor="accent4" w:themeTint="40" w:fill="bde9fa" w:themeFill="accent4" w:themeFillTint="40"/>
      </w:tcPr>
    </w:tblStylePr>
    <w:tblStylePr w:type="band1Vert">
      <w:tcPr>
        <w:shd w:val="clear" w:color="ffffff" w:themeColor="accent4" w:themeTint="40" w:fill="bde9fa" w:themeFill="accent4" w:themeFillTint="40"/>
      </w:tcPr>
    </w:tblStylePr>
    <w:tblStylePr w:type="band2Horz">
      <w:rPr>
        <w:rFonts w:ascii="Arial" w:hAnsi="Arial"/>
        <w:color w:val="0d8ab8" w:themeColor="accent4" w:themeTint="9A" w:themeShade="95"/>
        <w:sz w:val="22"/>
      </w:rPr>
    </w:tblStylePr>
    <w:tblStylePr w:type="firstCol">
      <w:rPr>
        <w:rFonts w:ascii="Arial" w:hAnsi="Arial"/>
        <w:i/>
        <w:color w:val="0d8ab8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0d8ab8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0d8ab8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0d8ab8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0d8ab8" w:themeColor="accent4" w:themeTint="9A" w:themeShade="95"/>
        <w:sz w:val="22"/>
      </w:rPr>
    </w:tblStylePr>
  </w:style>
  <w:style w:type="table" w:styleId="151">
    <w:name w:val="List Table 7 Colorful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932888" w:themeColor="accent5" w:themeTint="9A" w:themeShade="95"/>
        <w:sz w:val="22"/>
      </w:rPr>
      <w:tcPr>
        <w:shd w:val="clear" w:color="ffffff" w:themeColor="accent5" w:themeTint="40" w:fill="eec1e9" w:themeFill="accent5" w:themeFillTint="40"/>
      </w:tcPr>
    </w:tblStylePr>
    <w:tblStylePr w:type="band1Vert">
      <w:tcPr>
        <w:shd w:val="clear" w:color="ffffff" w:themeColor="accent5" w:themeTint="40" w:fill="eec1e9" w:themeFill="accent5" w:themeFillTint="40"/>
      </w:tcPr>
    </w:tblStylePr>
    <w:tblStylePr w:type="band2Horz">
      <w:rPr>
        <w:rFonts w:ascii="Arial" w:hAnsi="Arial"/>
        <w:color w:val="932888" w:themeColor="accent5" w:themeTint="9A" w:themeShade="95"/>
        <w:sz w:val="22"/>
      </w:rPr>
    </w:tblStylePr>
    <w:tblStylePr w:type="firstCol">
      <w:rPr>
        <w:rFonts w:ascii="Arial" w:hAnsi="Arial"/>
        <w:i/>
        <w:color w:val="932888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932888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932888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32888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32888" w:themeColor="accent5" w:themeTint="9A" w:themeShade="95"/>
        <w:sz w:val="22"/>
      </w:rPr>
    </w:tblStylePr>
  </w:style>
  <w:style w:type="table" w:styleId="152">
    <w:name w:val="List Table 7 Colorful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b952a" w:themeColor="accent6" w:themeTint="98" w:themeShade="95"/>
        <w:sz w:val="22"/>
      </w:rPr>
      <w:tcPr>
        <w:shd w:val="clear" w:color="ffffff" w:themeColor="accent6" w:themeTint="40" w:fill="d0eec5" w:themeFill="accent6" w:themeFillTint="40"/>
      </w:tcPr>
    </w:tblStylePr>
    <w:tblStylePr w:type="band1Vert">
      <w:tcPr>
        <w:shd w:val="clear" w:color="ffffff" w:themeColor="accent6" w:themeTint="40" w:fill="d0eec5" w:themeFill="accent6" w:themeFillTint="40"/>
      </w:tcPr>
    </w:tblStylePr>
    <w:tblStylePr w:type="band2Horz">
      <w:rPr>
        <w:rFonts w:ascii="Arial" w:hAnsi="Arial"/>
        <w:color w:val="4b952a" w:themeColor="accent6" w:themeTint="98" w:themeShade="95"/>
        <w:sz w:val="22"/>
      </w:rPr>
    </w:tblStylePr>
    <w:tblStylePr w:type="firstCol">
      <w:rPr>
        <w:rFonts w:ascii="Arial" w:hAnsi="Arial"/>
        <w:i/>
        <w:color w:val="4b952a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4b952a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4b952a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b952a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b952a" w:themeColor="accent6" w:themeTint="98" w:themeShade="95"/>
        <w:sz w:val="22"/>
      </w:rPr>
    </w:tblStylePr>
  </w:style>
  <w:style w:type="table" w:styleId="153">
    <w:name w:val="Lined - Accent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9ed7e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9ed7e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19749a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19749a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19749a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19749a" w:themeFill="accent1" w:themeFillTint="EA"/>
      </w:tcPr>
    </w:tblStylePr>
  </w:style>
  <w:style w:type="table" w:styleId="155">
    <w:name w:val="Lined - Accent 2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ae2d7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ae2d7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1a8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1a8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1a8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1a884" w:themeFill="accent2" w:themeFillTint="97"/>
      </w:tcPr>
    </w:tblStylePr>
  </w:style>
  <w:style w:type="table" w:styleId="156">
    <w:name w:val="Lined - Accent 3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bff0c5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bff0c5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196c23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196c23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196c23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196c23" w:themeFill="accent3" w:themeFillTint="FE"/>
      </w:tcPr>
    </w:tblStylePr>
  </w:style>
  <w:style w:type="table" w:styleId="157">
    <w:name w:val="Lined - Accent 4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c8edf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c8edf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60cbf3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60cbf3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60cbf3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60cbf3" w:themeFill="accent4" w:themeFillTint="9A"/>
      </w:tcPr>
    </w:tblStylePr>
  </w:style>
  <w:style w:type="table" w:styleId="158">
    <w:name w:val="Lined - Accent 5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f1ceed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f1ceed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a02b93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a02b93" w:themeFill="accent5"/>
      </w:tcPr>
    </w:tblStylePr>
  </w:style>
  <w:style w:type="table" w:styleId="159">
    <w:name w:val="Lined - Accent 6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d9f1d0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d9f1d0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4ea72e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4ea72e" w:themeFill="accent6"/>
      </w:tcPr>
    </w:tblStylePr>
  </w:style>
  <w:style w:type="table" w:styleId="160">
    <w:name w:val="Bordered &amp; Lined - Accent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9ed7e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9ed7e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19749a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19749a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19749a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19749a" w:themeFill="accent1" w:themeFillTint="EA"/>
      </w:tcPr>
    </w:tblStylePr>
  </w:style>
  <w:style w:type="table" w:styleId="162">
    <w:name w:val="Bordered &amp; Lined - Accent 2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ae2d7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ae2d7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1a8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1a8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1a8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1a884" w:themeFill="accent2" w:themeFillTint="97"/>
      </w:tcPr>
    </w:tblStylePr>
  </w:style>
  <w:style w:type="table" w:styleId="163">
    <w:name w:val="Bordered &amp; Lined - Accent 3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bff0c5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bff0c5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196c23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196c23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196c23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196c23" w:themeFill="accent3" w:themeFillTint="FE"/>
      </w:tcPr>
    </w:tblStylePr>
  </w:style>
  <w:style w:type="table" w:styleId="164">
    <w:name w:val="Bordered &amp; Lined - Accent 4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c8edf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c8edf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60cbf3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60cbf3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60cbf3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60cbf3" w:themeFill="accent4" w:themeFillTint="9A"/>
      </w:tcPr>
    </w:tblStylePr>
  </w:style>
  <w:style w:type="table" w:styleId="165">
    <w:name w:val="Bordered &amp; Lined - Accent 5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f1ceed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f1ceed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a02b93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a02b93" w:themeFill="accent5"/>
      </w:tcPr>
    </w:tblStylePr>
  </w:style>
  <w:style w:type="table" w:styleId="166">
    <w:name w:val="Bordered &amp; Lined - Accent 6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d9f1d0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d9f1d0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4ea72e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4ea72e" w:themeFill="accent6"/>
      </w:tcPr>
    </w:tblStylePr>
  </w:style>
  <w:style w:type="table" w:styleId="167">
    <w:name w:val="Bordered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9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97"/>
    <w:uiPriority w:val="99"/>
    <w:unhideWhenUsed/>
    <w:rPr>
      <w:vertAlign w:val="superscript"/>
    </w:rPr>
  </w:style>
  <w:style w:type="paragraph" w:styleId="178">
    <w:name w:val="endnote text"/>
    <w:basedOn w:val="69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97"/>
    <w:uiPriority w:val="99"/>
    <w:semiHidden/>
    <w:unhideWhenUsed/>
    <w:rPr>
      <w:vertAlign w:val="superscript"/>
    </w:rPr>
  </w:style>
  <w:style w:type="paragraph" w:styleId="181">
    <w:name w:val="toc 1"/>
    <w:basedOn w:val="693"/>
    <w:next w:val="69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93"/>
    <w:next w:val="69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93"/>
    <w:next w:val="69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93"/>
    <w:next w:val="69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93"/>
    <w:next w:val="69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93"/>
    <w:next w:val="69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93"/>
    <w:next w:val="69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93"/>
    <w:next w:val="69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93"/>
    <w:next w:val="69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93"/>
    <w:next w:val="693"/>
    <w:uiPriority w:val="99"/>
    <w:unhideWhenUsed/>
    <w:pPr>
      <w:spacing w:after="0" w:afterAutospacing="0"/>
    </w:pPr>
  </w:style>
  <w:style w:type="paragraph" w:styleId="693" w:default="1">
    <w:name w:val="Normal"/>
    <w:qFormat/>
    <w:rPr>
      <w:sz w:val="24"/>
      <w:szCs w:val="24"/>
      <w:lang w:eastAsia="ar-SA"/>
    </w:rPr>
  </w:style>
  <w:style w:type="paragraph" w:styleId="694">
    <w:name w:val="Heading 1"/>
    <w:basedOn w:val="693"/>
    <w:next w:val="693"/>
    <w:qFormat/>
    <w:pPr>
      <w:numPr>
        <w:ilvl w:val="0"/>
        <w:numId w:val="1"/>
      </w:numPr>
      <w:ind w:left="5580"/>
      <w:jc w:val="center"/>
      <w:keepNext/>
      <w:outlineLvl w:val="0"/>
    </w:pPr>
    <w:rPr>
      <w:sz w:val="28"/>
    </w:rPr>
  </w:style>
  <w:style w:type="paragraph" w:styleId="695">
    <w:name w:val="Heading 2"/>
    <w:basedOn w:val="693"/>
    <w:next w:val="693"/>
    <w:qFormat/>
    <w:pPr>
      <w:numPr>
        <w:ilvl w:val="1"/>
        <w:numId w:val="1"/>
      </w:numPr>
      <w:jc w:val="center"/>
      <w:keepNext/>
      <w:outlineLvl w:val="1"/>
    </w:pPr>
    <w:rPr>
      <w:sz w:val="28"/>
    </w:rPr>
  </w:style>
  <w:style w:type="paragraph" w:styleId="696">
    <w:name w:val="Heading 5"/>
    <w:basedOn w:val="693"/>
    <w:next w:val="693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styleId="697" w:default="1">
    <w:name w:val="Default Paragraph Font"/>
    <w:uiPriority w:val="1"/>
    <w:semiHidden/>
    <w:unhideWhenUsed/>
  </w:style>
  <w:style w:type="table" w:styleId="69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9" w:default="1">
    <w:name w:val="No List"/>
    <w:uiPriority w:val="99"/>
    <w:semiHidden/>
    <w:unhideWhenUsed/>
  </w:style>
  <w:style w:type="character" w:styleId="700" w:customStyle="1">
    <w:name w:val="Основной шрифт абзаца1"/>
  </w:style>
  <w:style w:type="paragraph" w:styleId="701">
    <w:name w:val="Title"/>
    <w:basedOn w:val="693"/>
    <w:next w:val="702"/>
    <w:pPr>
      <w:keepNext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702">
    <w:name w:val="Body Text"/>
    <w:basedOn w:val="693"/>
    <w:link w:val="727"/>
    <w:pPr>
      <w:ind w:right="5755"/>
      <w:jc w:val="both"/>
    </w:pPr>
    <w:rPr>
      <w:sz w:val="28"/>
    </w:rPr>
  </w:style>
  <w:style w:type="paragraph" w:styleId="703">
    <w:name w:val="List"/>
    <w:basedOn w:val="702"/>
    <w:rPr>
      <w:rFonts w:cs="Tahoma"/>
    </w:rPr>
  </w:style>
  <w:style w:type="paragraph" w:styleId="704" w:customStyle="1">
    <w:name w:val="Название1"/>
    <w:basedOn w:val="693"/>
    <w:pPr>
      <w:spacing w:before="120" w:after="120"/>
      <w:suppressLineNumbers/>
    </w:pPr>
    <w:rPr>
      <w:rFonts w:cs="Tahoma"/>
      <w:i/>
      <w:iCs/>
    </w:rPr>
  </w:style>
  <w:style w:type="paragraph" w:styleId="705" w:customStyle="1">
    <w:name w:val="Указатель1"/>
    <w:basedOn w:val="693"/>
    <w:pPr>
      <w:suppressLineNumbers/>
    </w:pPr>
    <w:rPr>
      <w:rFonts w:cs="Tahoma"/>
    </w:rPr>
  </w:style>
  <w:style w:type="paragraph" w:styleId="706" w:customStyle="1">
    <w:name w:val="Название2"/>
    <w:basedOn w:val="693"/>
    <w:next w:val="707"/>
    <w:qFormat/>
    <w:pPr>
      <w:jc w:val="center"/>
    </w:pPr>
    <w:rPr>
      <w:sz w:val="28"/>
    </w:rPr>
  </w:style>
  <w:style w:type="paragraph" w:styleId="707">
    <w:name w:val="Subtitle"/>
    <w:basedOn w:val="701"/>
    <w:next w:val="702"/>
    <w:qFormat/>
    <w:pPr>
      <w:jc w:val="center"/>
    </w:pPr>
    <w:rPr>
      <w:i/>
      <w:iCs/>
    </w:rPr>
  </w:style>
  <w:style w:type="paragraph" w:styleId="708">
    <w:name w:val="Body Text Indent"/>
    <w:basedOn w:val="693"/>
    <w:link w:val="731"/>
    <w:pPr>
      <w:ind w:firstLine="708"/>
      <w:jc w:val="both"/>
    </w:pPr>
    <w:rPr>
      <w:sz w:val="28"/>
    </w:rPr>
  </w:style>
  <w:style w:type="paragraph" w:styleId="709" w:customStyle="1">
    <w:name w:val="Основной текст 21"/>
    <w:basedOn w:val="693"/>
    <w:pPr>
      <w:jc w:val="both"/>
    </w:pPr>
    <w:rPr>
      <w:sz w:val="28"/>
    </w:rPr>
  </w:style>
  <w:style w:type="paragraph" w:styleId="710">
    <w:name w:val="Header"/>
    <w:basedOn w:val="693"/>
    <w:link w:val="720"/>
    <w:pPr>
      <w:tabs>
        <w:tab w:val="center" w:pos="4677" w:leader="none"/>
        <w:tab w:val="right" w:pos="9355" w:leader="none"/>
      </w:tabs>
    </w:pPr>
  </w:style>
  <w:style w:type="paragraph" w:styleId="711" w:customStyle="1">
    <w:name w:val="ConsNormal"/>
    <w:pPr>
      <w:ind w:firstLine="720"/>
      <w:widowControl w:val="off"/>
    </w:pPr>
    <w:rPr>
      <w:rFonts w:ascii="Arial" w:hAnsi="Arial" w:eastAsia="Arial"/>
      <w:lang w:eastAsia="ar-SA"/>
    </w:rPr>
  </w:style>
  <w:style w:type="paragraph" w:styleId="712">
    <w:name w:val="Body Text Indent 2"/>
    <w:basedOn w:val="693"/>
    <w:link w:val="713"/>
    <w:uiPriority w:val="99"/>
    <w:semiHidden/>
    <w:unhideWhenUsed/>
    <w:pPr>
      <w:ind w:left="283"/>
      <w:spacing w:after="120" w:line="480" w:lineRule="auto"/>
    </w:pPr>
  </w:style>
  <w:style w:type="character" w:styleId="713" w:customStyle="1">
    <w:name w:val="Основной текст с отступом 2 Знак"/>
    <w:link w:val="712"/>
    <w:uiPriority w:val="99"/>
    <w:semiHidden/>
    <w:rPr>
      <w:sz w:val="24"/>
      <w:szCs w:val="24"/>
      <w:lang w:eastAsia="ar-SA"/>
    </w:rPr>
  </w:style>
  <w:style w:type="paragraph" w:styleId="714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715" w:customStyle="1">
    <w:name w:val="ConsPlusNonformat"/>
    <w:uiPriority w:val="99"/>
    <w:pPr>
      <w:widowControl w:val="off"/>
    </w:pPr>
    <w:rPr>
      <w:rFonts w:ascii="Courier New" w:hAnsi="Courier New" w:cs="Courier New"/>
    </w:rPr>
  </w:style>
  <w:style w:type="paragraph" w:styleId="716" w:customStyle="1">
    <w:name w:val="ConsPlusTitle"/>
    <w:uiPriority w:val="99"/>
    <w:pPr>
      <w:widowControl w:val="off"/>
    </w:pPr>
    <w:rPr>
      <w:rFonts w:ascii="Arial" w:hAnsi="Arial" w:cs="Arial"/>
      <w:b/>
      <w:bCs/>
    </w:rPr>
  </w:style>
  <w:style w:type="character" w:styleId="717">
    <w:name w:val="page number"/>
    <w:basedOn w:val="697"/>
  </w:style>
  <w:style w:type="paragraph" w:styleId="718">
    <w:name w:val="Footer"/>
    <w:basedOn w:val="693"/>
    <w:link w:val="719"/>
    <w:unhideWhenUsed/>
    <w:pPr>
      <w:tabs>
        <w:tab w:val="center" w:pos="4677" w:leader="none"/>
        <w:tab w:val="right" w:pos="9355" w:leader="none"/>
      </w:tabs>
    </w:pPr>
  </w:style>
  <w:style w:type="character" w:styleId="719" w:customStyle="1">
    <w:name w:val="Нижний колонтитул Знак"/>
    <w:link w:val="718"/>
    <w:rPr>
      <w:sz w:val="24"/>
      <w:szCs w:val="24"/>
      <w:lang w:eastAsia="ar-SA"/>
    </w:rPr>
  </w:style>
  <w:style w:type="character" w:styleId="720" w:customStyle="1">
    <w:name w:val="Верхний колонтитул Знак"/>
    <w:link w:val="710"/>
    <w:rPr>
      <w:sz w:val="24"/>
      <w:szCs w:val="24"/>
      <w:lang w:eastAsia="ar-SA"/>
    </w:rPr>
  </w:style>
  <w:style w:type="paragraph" w:styleId="721">
    <w:name w:val="Balloon Text"/>
    <w:basedOn w:val="693"/>
    <w:link w:val="722"/>
    <w:unhideWhenUsed/>
    <w:rPr>
      <w:rFonts w:ascii="Tahoma" w:hAnsi="Tahoma"/>
      <w:sz w:val="16"/>
      <w:szCs w:val="16"/>
    </w:rPr>
  </w:style>
  <w:style w:type="character" w:styleId="722" w:customStyle="1">
    <w:name w:val="Текст выноски Знак"/>
    <w:link w:val="721"/>
    <w:rPr>
      <w:rFonts w:ascii="Tahoma" w:hAnsi="Tahoma" w:cs="Tahoma"/>
      <w:sz w:val="16"/>
      <w:szCs w:val="16"/>
      <w:lang w:eastAsia="ar-SA"/>
    </w:rPr>
  </w:style>
  <w:style w:type="character" w:styleId="723" w:customStyle="1">
    <w:name w:val="Основной шрифт абзаца2"/>
  </w:style>
  <w:style w:type="character" w:styleId="724" w:customStyle="1">
    <w:name w:val="WW8Num1z0"/>
    <w:rPr>
      <w:rFonts w:ascii="StarSymbol" w:hAnsi="StarSymbol"/>
    </w:rPr>
  </w:style>
  <w:style w:type="character" w:styleId="725" w:customStyle="1">
    <w:name w:val="Absatz-Standardschriftart"/>
  </w:style>
  <w:style w:type="character" w:styleId="726" w:customStyle="1">
    <w:name w:val="Символ нумерации"/>
  </w:style>
  <w:style w:type="character" w:styleId="727" w:customStyle="1">
    <w:name w:val="Основной текст Знак"/>
    <w:link w:val="702"/>
    <w:rPr>
      <w:sz w:val="28"/>
      <w:szCs w:val="24"/>
      <w:lang w:eastAsia="ar-SA"/>
    </w:rPr>
  </w:style>
  <w:style w:type="paragraph" w:styleId="728" w:customStyle="1">
    <w:name w:val="Название2"/>
    <w:basedOn w:val="693"/>
    <w:pPr>
      <w:ind w:firstLine="856"/>
      <w:jc w:val="both"/>
      <w:spacing w:before="120" w:after="120"/>
      <w:suppressLineNumbers/>
    </w:pPr>
    <w:rPr>
      <w:rFonts w:cs="Tahoma"/>
      <w:i/>
      <w:iCs/>
    </w:rPr>
  </w:style>
  <w:style w:type="paragraph" w:styleId="729" w:customStyle="1">
    <w:name w:val="Указатель2"/>
    <w:basedOn w:val="693"/>
    <w:pPr>
      <w:ind w:firstLine="856"/>
      <w:jc w:val="both"/>
      <w:suppressLineNumbers/>
    </w:pPr>
    <w:rPr>
      <w:rFonts w:cs="Tahoma"/>
      <w:sz w:val="28"/>
      <w:szCs w:val="28"/>
    </w:rPr>
  </w:style>
  <w:style w:type="paragraph" w:styleId="730" w:customStyle="1">
    <w:name w:val="Текст1"/>
    <w:basedOn w:val="693"/>
    <w:pPr>
      <w:ind w:firstLine="856"/>
      <w:jc w:val="both"/>
    </w:pPr>
    <w:rPr>
      <w:rFonts w:ascii="Courier New" w:hAnsi="Courier New"/>
      <w:sz w:val="28"/>
      <w:szCs w:val="28"/>
    </w:rPr>
  </w:style>
  <w:style w:type="character" w:styleId="731" w:customStyle="1">
    <w:name w:val="Основной текст с отступом Знак"/>
    <w:link w:val="708"/>
    <w:rPr>
      <w:sz w:val="28"/>
      <w:szCs w:val="24"/>
      <w:lang w:eastAsia="ar-SA"/>
    </w:rPr>
  </w:style>
  <w:style w:type="paragraph" w:styleId="732" w:customStyle="1">
    <w:name w:val="Основной текст с отступом 21"/>
    <w:basedOn w:val="693"/>
    <w:pPr>
      <w:ind w:firstLine="720"/>
      <w:jc w:val="both"/>
    </w:pPr>
    <w:rPr>
      <w:sz w:val="28"/>
      <w:szCs w:val="28"/>
    </w:rPr>
  </w:style>
  <w:style w:type="paragraph" w:styleId="733" w:customStyle="1">
    <w:name w:val="Основной текст с отступом 31"/>
    <w:basedOn w:val="693"/>
    <w:pPr>
      <w:ind w:firstLine="485"/>
      <w:jc w:val="both"/>
    </w:pPr>
    <w:rPr>
      <w:sz w:val="28"/>
      <w:szCs w:val="28"/>
    </w:rPr>
  </w:style>
  <w:style w:type="paragraph" w:styleId="734" w:customStyle="1">
    <w:name w:val="ConsNonformat"/>
    <w:pPr>
      <w:ind w:right="19772" w:firstLine="856"/>
      <w:jc w:val="both"/>
      <w:widowControl w:val="off"/>
    </w:pPr>
    <w:rPr>
      <w:rFonts w:ascii="Courier New" w:hAnsi="Courier New" w:eastAsia="Arial"/>
      <w:sz w:val="16"/>
      <w:szCs w:val="28"/>
      <w:lang w:eastAsia="ar-SA"/>
    </w:rPr>
  </w:style>
  <w:style w:type="paragraph" w:styleId="735" w:customStyle="1">
    <w:name w:val="Содержимое врезки"/>
    <w:basedOn w:val="702"/>
    <w:pPr>
      <w:ind w:right="0" w:firstLine="856"/>
    </w:pPr>
    <w:rPr>
      <w:szCs w:val="28"/>
    </w:rPr>
  </w:style>
  <w:style w:type="character" w:styleId="736" w:customStyle="1">
    <w:name w:val="Гипертекстовая ссылка"/>
    <w:uiPriority w:val="99"/>
    <w:rPr>
      <w:color w:val="008000"/>
    </w:rPr>
  </w:style>
  <w:style w:type="table" w:styleId="737">
    <w:name w:val="Table Grid"/>
    <w:basedOn w:val="698"/>
    <w:uiPriority w:val="59"/>
    <w:rPr>
      <w:rFonts w:ascii="Calibri" w:hAnsi="Calibri" w:eastAsia="Calibri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Arial"/>
        <a:cs typeface="Arial"/>
      </a:majorFont>
      <a:minorFont>
        <a:latin typeface="Aptos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5DD72-BE83-4238-818F-EEED17EB9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551</dc:creator>
  <cp:keywords/>
  <cp:revision>34</cp:revision>
  <dcterms:created xsi:type="dcterms:W3CDTF">2024-04-05T11:28:00Z</dcterms:created>
  <dcterms:modified xsi:type="dcterms:W3CDTF">2025-12-29T12:07:05Z</dcterms:modified>
</cp:coreProperties>
</file>